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b w:val="1"/>
          <w:sz w:val="24"/>
          <w:szCs w:val="24"/>
        </w:rPr>
      </w:pPr>
      <w:r w:rsidDel="00000000" w:rsidR="00000000" w:rsidRPr="00000000">
        <w:rPr>
          <w:b w:val="1"/>
          <w:sz w:val="24"/>
          <w:szCs w:val="24"/>
        </w:rPr>
        <w:drawing>
          <wp:inline distB="114300" distT="114300" distL="114300" distR="114300">
            <wp:extent cx="2909888" cy="584878"/>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2909888" cy="584878"/>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contextualSpacing w:val="0"/>
        <w:jc w:val="center"/>
        <w:rPr>
          <w:b w:val="1"/>
          <w:sz w:val="12"/>
          <w:szCs w:val="12"/>
        </w:rPr>
      </w:pPr>
      <w:r w:rsidDel="00000000" w:rsidR="00000000" w:rsidRPr="00000000">
        <w:rPr>
          <w:rtl w:val="0"/>
        </w:rPr>
      </w:r>
    </w:p>
    <w:p w:rsidR="00000000" w:rsidDel="00000000" w:rsidP="00000000" w:rsidRDefault="00000000" w:rsidRPr="00000000" w14:paraId="00000002">
      <w:pPr>
        <w:contextualSpacing w:val="0"/>
        <w:jc w:val="center"/>
        <w:rPr>
          <w:b w:val="1"/>
          <w:sz w:val="28"/>
          <w:szCs w:val="28"/>
        </w:rPr>
      </w:pPr>
      <w:r w:rsidDel="00000000" w:rsidR="00000000" w:rsidRPr="00000000">
        <w:rPr>
          <w:b w:val="1"/>
          <w:sz w:val="28"/>
          <w:szCs w:val="28"/>
          <w:rtl w:val="0"/>
        </w:rPr>
        <w:t xml:space="preserve">“COLOURFUL FAMILIES”</w:t>
      </w:r>
    </w:p>
    <w:p w:rsidR="00000000" w:rsidDel="00000000" w:rsidP="00000000" w:rsidRDefault="00000000" w:rsidRPr="00000000" w14:paraId="00000003">
      <w:pPr>
        <w:contextualSpacing w:val="0"/>
        <w:jc w:val="center"/>
        <w:rPr>
          <w:b w:val="1"/>
          <w:sz w:val="28"/>
          <w:szCs w:val="28"/>
        </w:rPr>
      </w:pPr>
      <w:r w:rsidDel="00000000" w:rsidR="00000000" w:rsidRPr="00000000">
        <w:rPr>
          <w:b w:val="1"/>
          <w:sz w:val="28"/>
          <w:szCs w:val="28"/>
          <w:rtl w:val="0"/>
        </w:rPr>
        <w:t xml:space="preserve">Lesson Preparation</w:t>
      </w:r>
    </w:p>
    <w:p w:rsidR="00000000" w:rsidDel="00000000" w:rsidP="00000000" w:rsidRDefault="00000000" w:rsidRPr="00000000" w14:paraId="00000004">
      <w:pPr>
        <w:contextualSpacing w:val="0"/>
        <w:rPr>
          <w:b w:val="1"/>
          <w:sz w:val="24"/>
          <w:szCs w:val="24"/>
          <w:u w:val="single"/>
        </w:rPr>
      </w:pPr>
      <w:r w:rsidDel="00000000" w:rsidR="00000000" w:rsidRPr="00000000">
        <w:rPr>
          <w:rtl w:val="0"/>
        </w:rPr>
      </w:r>
    </w:p>
    <w:p w:rsidR="00000000" w:rsidDel="00000000" w:rsidP="00000000" w:rsidRDefault="00000000" w:rsidRPr="00000000" w14:paraId="00000005">
      <w:pPr>
        <w:contextualSpacing w:val="0"/>
        <w:rPr>
          <w:sz w:val="24"/>
          <w:szCs w:val="24"/>
          <w:u w:val="single"/>
        </w:rPr>
      </w:pPr>
      <w:r w:rsidDel="00000000" w:rsidR="00000000" w:rsidRPr="00000000">
        <w:rPr>
          <w:sz w:val="24"/>
          <w:szCs w:val="24"/>
          <w:u w:val="single"/>
          <w:rtl w:val="0"/>
        </w:rPr>
        <w:t xml:space="preserve">Preparation of resources: </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Picture and name cards printed, backed (1&amp;1a – 2&amp;2a), laminated and cut into cards. (enough for pairs or small groups) </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720" w:right="0" w:hanging="360"/>
        <w:contextualSpacing w:val="1"/>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Print the ‘match the definition’ resource (enough for one each)</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720" w:right="0" w:hanging="360"/>
        <w:contextualSpacing w:val="1"/>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Board pens to write on the back of the cards (easily wipe off for multiple use)</w:t>
      </w:r>
    </w:p>
    <w:p w:rsidR="00000000" w:rsidDel="00000000" w:rsidP="00000000" w:rsidRDefault="00000000" w:rsidRPr="00000000" w14:paraId="00000009">
      <w:pPr>
        <w:contextualSpacing w:val="0"/>
        <w:rPr>
          <w:sz w:val="24"/>
          <w:szCs w:val="24"/>
          <w:u w:val="single"/>
        </w:rPr>
      </w:pPr>
      <w:bookmarkStart w:colFirst="0" w:colLast="0" w:name="_gjdgxs" w:id="0"/>
      <w:bookmarkEnd w:id="0"/>
      <w:r w:rsidDel="00000000" w:rsidR="00000000" w:rsidRPr="00000000">
        <w:rPr>
          <w:rtl w:val="0"/>
        </w:rPr>
      </w:r>
    </w:p>
    <w:p w:rsidR="00000000" w:rsidDel="00000000" w:rsidP="00000000" w:rsidRDefault="00000000" w:rsidRPr="00000000" w14:paraId="0000000A">
      <w:pPr>
        <w:contextualSpacing w:val="0"/>
        <w:rPr>
          <w:sz w:val="24"/>
          <w:szCs w:val="24"/>
          <w:u w:val="single"/>
        </w:rPr>
      </w:pPr>
      <w:r w:rsidDel="00000000" w:rsidR="00000000" w:rsidRPr="00000000">
        <w:rPr>
          <w:sz w:val="24"/>
          <w:szCs w:val="24"/>
          <w:u w:val="single"/>
          <w:rtl w:val="0"/>
        </w:rPr>
        <w:t xml:space="preserve">Discussion Prep: </w:t>
      </w:r>
    </w:p>
    <w:p w:rsidR="00000000" w:rsidDel="00000000" w:rsidP="00000000" w:rsidRDefault="00000000" w:rsidRPr="00000000" w14:paraId="0000000B">
      <w:pPr>
        <w:contextualSpacing w:val="0"/>
        <w:rPr>
          <w:sz w:val="24"/>
          <w:szCs w:val="24"/>
        </w:rPr>
      </w:pPr>
      <w:r w:rsidDel="00000000" w:rsidR="00000000" w:rsidRPr="00000000">
        <w:rPr>
          <w:sz w:val="24"/>
          <w:szCs w:val="24"/>
          <w:rtl w:val="0"/>
        </w:rPr>
        <w:t xml:space="preserve">During the different discussion times the aim is for students to feel comfortable talking about different relationships and how different cultures / relationships may stop some people from revealing their sexuality. As their teacher you will need a good understanding of some of these barriers. The barriers that may be discussed are; Age, Family, Peer Groups, Nationality, Religion, Law and changes in Law…</w:t>
      </w:r>
    </w:p>
    <w:p w:rsidR="00000000" w:rsidDel="00000000" w:rsidP="00000000" w:rsidRDefault="00000000" w:rsidRPr="00000000" w14:paraId="0000000C">
      <w:pPr>
        <w:contextualSpacing w:val="0"/>
        <w:rPr>
          <w:sz w:val="24"/>
          <w:szCs w:val="24"/>
        </w:rPr>
      </w:pPr>
      <w:r w:rsidDel="00000000" w:rsidR="00000000" w:rsidRPr="00000000">
        <w:rPr>
          <w:sz w:val="24"/>
          <w:szCs w:val="24"/>
          <w:rtl w:val="0"/>
        </w:rPr>
        <w:t xml:space="preserve">When tested the biggest discussion that came out was around religion and how in different cultures and families it could be more difficult to come out.  You need to make it clear that we are not questioning religion and their beliefs but there are different people around the world that will still identify as a different sexuality and won’t allow their religion to determine this. The aim of this lesson is for students to be able to identify and be more inclusive when it comes to different family set ups. Not to judge and discriminate because their family set up may be different to that of their peers. </w:t>
      </w:r>
    </w:p>
    <w:p w:rsidR="00000000" w:rsidDel="00000000" w:rsidP="00000000" w:rsidRDefault="00000000" w:rsidRPr="00000000" w14:paraId="0000000D">
      <w:pPr>
        <w:contextualSpacing w:val="0"/>
        <w:rPr>
          <w:sz w:val="24"/>
          <w:szCs w:val="24"/>
        </w:rPr>
      </w:pPr>
      <w:r w:rsidDel="00000000" w:rsidR="00000000" w:rsidRPr="00000000">
        <w:rPr>
          <w:rtl w:val="0"/>
        </w:rPr>
      </w:r>
    </w:p>
    <w:p w:rsidR="00000000" w:rsidDel="00000000" w:rsidP="00000000" w:rsidRDefault="00000000" w:rsidRPr="00000000" w14:paraId="0000000E">
      <w:pPr>
        <w:contextualSpacing w:val="0"/>
        <w:rPr>
          <w:b w:val="1"/>
          <w:sz w:val="24"/>
          <w:szCs w:val="24"/>
          <w:u w:val="single"/>
        </w:rPr>
      </w:pPr>
      <w:r w:rsidDel="00000000" w:rsidR="00000000" w:rsidRPr="00000000">
        <w:rPr>
          <w:b w:val="1"/>
          <w:sz w:val="24"/>
          <w:szCs w:val="24"/>
          <w:u w:val="single"/>
          <w:rtl w:val="0"/>
        </w:rPr>
        <w:t xml:space="preserve">Glossary of Terms to aid discussions</w:t>
      </w:r>
    </w:p>
    <w:p w:rsidR="00000000" w:rsidDel="00000000" w:rsidP="00000000" w:rsidRDefault="00000000" w:rsidRPr="00000000" w14:paraId="0000000F">
      <w:pPr>
        <w:contextualSpacing w:val="0"/>
        <w:rPr>
          <w:sz w:val="24"/>
          <w:szCs w:val="24"/>
        </w:rPr>
        <w:sectPr>
          <w:pgSz w:h="16838" w:w="11906"/>
          <w:pgMar w:bottom="1440" w:top="1440" w:left="1440" w:right="1440" w:header="708" w:footer="708"/>
          <w:pgNumType w:start="1"/>
        </w:sectPr>
      </w:pPr>
      <w:r w:rsidDel="00000000" w:rsidR="00000000" w:rsidRPr="00000000">
        <w:rPr>
          <w:rtl w:val="0"/>
        </w:rPr>
      </w:r>
    </w:p>
    <w:p w:rsidR="00000000" w:rsidDel="00000000" w:rsidP="00000000" w:rsidRDefault="00000000" w:rsidRPr="00000000" w14:paraId="00000010">
      <w:pPr>
        <w:contextualSpacing w:val="0"/>
        <w:rPr>
          <w:sz w:val="24"/>
          <w:szCs w:val="24"/>
        </w:rPr>
      </w:pPr>
      <w:r w:rsidDel="00000000" w:rsidR="00000000" w:rsidRPr="00000000">
        <w:rPr>
          <w:sz w:val="24"/>
          <w:szCs w:val="24"/>
          <w:rtl w:val="0"/>
        </w:rPr>
        <w:t xml:space="preserve">Heterosexual  </w:t>
        <w:tab/>
        <w:tab/>
      </w:r>
    </w:p>
    <w:p w:rsidR="00000000" w:rsidDel="00000000" w:rsidP="00000000" w:rsidRDefault="00000000" w:rsidRPr="00000000" w14:paraId="00000011">
      <w:pPr>
        <w:contextualSpacing w:val="0"/>
        <w:rPr>
          <w:sz w:val="24"/>
          <w:szCs w:val="24"/>
        </w:rPr>
      </w:pPr>
      <w:r w:rsidDel="00000000" w:rsidR="00000000" w:rsidRPr="00000000">
        <w:rPr>
          <w:sz w:val="24"/>
          <w:szCs w:val="24"/>
          <w:rtl w:val="0"/>
        </w:rPr>
        <w:t xml:space="preserve">Homosexual</w:t>
      </w:r>
    </w:p>
    <w:p w:rsidR="00000000" w:rsidDel="00000000" w:rsidP="00000000" w:rsidRDefault="00000000" w:rsidRPr="00000000" w14:paraId="00000012">
      <w:pPr>
        <w:contextualSpacing w:val="0"/>
        <w:rPr>
          <w:sz w:val="24"/>
          <w:szCs w:val="24"/>
        </w:rPr>
      </w:pPr>
      <w:r w:rsidDel="00000000" w:rsidR="00000000" w:rsidRPr="00000000">
        <w:rPr>
          <w:sz w:val="24"/>
          <w:szCs w:val="24"/>
          <w:rtl w:val="0"/>
        </w:rPr>
        <w:t xml:space="preserve">Homophobia</w:t>
      </w:r>
    </w:p>
    <w:p w:rsidR="00000000" w:rsidDel="00000000" w:rsidP="00000000" w:rsidRDefault="00000000" w:rsidRPr="00000000" w14:paraId="00000013">
      <w:pPr>
        <w:contextualSpacing w:val="0"/>
        <w:rPr>
          <w:sz w:val="24"/>
          <w:szCs w:val="24"/>
        </w:rPr>
      </w:pPr>
      <w:r w:rsidDel="00000000" w:rsidR="00000000" w:rsidRPr="00000000">
        <w:rPr>
          <w:sz w:val="24"/>
          <w:szCs w:val="24"/>
          <w:rtl w:val="0"/>
        </w:rPr>
        <w:t xml:space="preserve">Bisexual</w:t>
      </w:r>
    </w:p>
    <w:p w:rsidR="00000000" w:rsidDel="00000000" w:rsidP="00000000" w:rsidRDefault="00000000" w:rsidRPr="00000000" w14:paraId="00000014">
      <w:pPr>
        <w:contextualSpacing w:val="0"/>
        <w:rPr>
          <w:sz w:val="24"/>
          <w:szCs w:val="24"/>
        </w:rPr>
      </w:pPr>
      <w:r w:rsidDel="00000000" w:rsidR="00000000" w:rsidRPr="00000000">
        <w:rPr>
          <w:sz w:val="24"/>
          <w:szCs w:val="24"/>
          <w:rtl w:val="0"/>
        </w:rPr>
        <w:t xml:space="preserve">A-Sexual</w:t>
      </w:r>
    </w:p>
    <w:p w:rsidR="00000000" w:rsidDel="00000000" w:rsidP="00000000" w:rsidRDefault="00000000" w:rsidRPr="00000000" w14:paraId="00000015">
      <w:pPr>
        <w:contextualSpacing w:val="0"/>
        <w:rPr>
          <w:sz w:val="24"/>
          <w:szCs w:val="24"/>
        </w:rPr>
      </w:pPr>
      <w:r w:rsidDel="00000000" w:rsidR="00000000" w:rsidRPr="00000000">
        <w:rPr>
          <w:sz w:val="24"/>
          <w:szCs w:val="24"/>
          <w:rtl w:val="0"/>
        </w:rPr>
        <w:t xml:space="preserve">Pan Sexual </w:t>
      </w:r>
    </w:p>
    <w:p w:rsidR="00000000" w:rsidDel="00000000" w:rsidP="00000000" w:rsidRDefault="00000000" w:rsidRPr="00000000" w14:paraId="00000016">
      <w:pPr>
        <w:contextualSpacing w:val="0"/>
        <w:rPr>
          <w:sz w:val="24"/>
          <w:szCs w:val="24"/>
        </w:rPr>
      </w:pPr>
      <w:r w:rsidDel="00000000" w:rsidR="00000000" w:rsidRPr="00000000">
        <w:rPr>
          <w:sz w:val="24"/>
          <w:szCs w:val="24"/>
          <w:rtl w:val="0"/>
        </w:rPr>
        <w:t xml:space="preserve">Transsexual</w:t>
      </w:r>
    </w:p>
    <w:p w:rsidR="00000000" w:rsidDel="00000000" w:rsidP="00000000" w:rsidRDefault="00000000" w:rsidRPr="00000000" w14:paraId="00000017">
      <w:pPr>
        <w:contextualSpacing w:val="0"/>
        <w:rPr>
          <w:sz w:val="24"/>
          <w:szCs w:val="24"/>
        </w:rPr>
      </w:pPr>
      <w:r w:rsidDel="00000000" w:rsidR="00000000" w:rsidRPr="00000000">
        <w:rPr>
          <w:sz w:val="24"/>
          <w:szCs w:val="24"/>
          <w:rtl w:val="0"/>
        </w:rPr>
        <w:t xml:space="preserve">Lesbian </w:t>
      </w:r>
    </w:p>
    <w:p w:rsidR="00000000" w:rsidDel="00000000" w:rsidP="00000000" w:rsidRDefault="00000000" w:rsidRPr="00000000" w14:paraId="00000018">
      <w:pPr>
        <w:contextualSpacing w:val="0"/>
        <w:rPr>
          <w:sz w:val="24"/>
          <w:szCs w:val="24"/>
        </w:rPr>
      </w:pPr>
      <w:r w:rsidDel="00000000" w:rsidR="00000000" w:rsidRPr="00000000">
        <w:rPr>
          <w:sz w:val="24"/>
          <w:szCs w:val="24"/>
          <w:rtl w:val="0"/>
        </w:rPr>
        <w:t xml:space="preserve">Bisexual</w:t>
      </w:r>
    </w:p>
    <w:p w:rsidR="00000000" w:rsidDel="00000000" w:rsidP="00000000" w:rsidRDefault="00000000" w:rsidRPr="00000000" w14:paraId="00000019">
      <w:pPr>
        <w:contextualSpacing w:val="0"/>
        <w:rPr>
          <w:sz w:val="24"/>
          <w:szCs w:val="24"/>
        </w:rPr>
      </w:pPr>
      <w:r w:rsidDel="00000000" w:rsidR="00000000" w:rsidRPr="00000000">
        <w:rPr>
          <w:sz w:val="24"/>
          <w:szCs w:val="24"/>
          <w:rtl w:val="0"/>
        </w:rPr>
        <w:t xml:space="preserve">Transgender</w:t>
      </w:r>
    </w:p>
    <w:p w:rsidR="00000000" w:rsidDel="00000000" w:rsidP="00000000" w:rsidRDefault="00000000" w:rsidRPr="00000000" w14:paraId="0000001A">
      <w:pPr>
        <w:contextualSpacing w:val="0"/>
        <w:rPr>
          <w:sz w:val="24"/>
          <w:szCs w:val="24"/>
        </w:rPr>
      </w:pPr>
      <w:r w:rsidDel="00000000" w:rsidR="00000000" w:rsidRPr="00000000">
        <w:rPr>
          <w:sz w:val="24"/>
          <w:szCs w:val="24"/>
          <w:rtl w:val="0"/>
        </w:rPr>
        <w:t xml:space="preserve">Gender</w:t>
      </w:r>
    </w:p>
    <w:p w:rsidR="00000000" w:rsidDel="00000000" w:rsidP="00000000" w:rsidRDefault="00000000" w:rsidRPr="00000000" w14:paraId="0000001B">
      <w:pPr>
        <w:contextualSpacing w:val="0"/>
        <w:rPr>
          <w:sz w:val="24"/>
          <w:szCs w:val="24"/>
        </w:rPr>
      </w:pPr>
      <w:r w:rsidDel="00000000" w:rsidR="00000000" w:rsidRPr="00000000">
        <w:rPr>
          <w:sz w:val="24"/>
          <w:szCs w:val="24"/>
          <w:rtl w:val="0"/>
        </w:rPr>
        <w:t xml:space="preserve">Gender Identity </w:t>
      </w:r>
    </w:p>
    <w:p w:rsidR="00000000" w:rsidDel="00000000" w:rsidP="00000000" w:rsidRDefault="00000000" w:rsidRPr="00000000" w14:paraId="0000001C">
      <w:pPr>
        <w:contextualSpacing w:val="0"/>
        <w:rPr>
          <w:sz w:val="24"/>
          <w:szCs w:val="24"/>
        </w:rPr>
      </w:pPr>
      <w:r w:rsidDel="00000000" w:rsidR="00000000" w:rsidRPr="00000000">
        <w:rPr>
          <w:sz w:val="24"/>
          <w:szCs w:val="24"/>
          <w:rtl w:val="0"/>
        </w:rPr>
        <w:t xml:space="preserve">LGBT</w:t>
      </w:r>
    </w:p>
    <w:p w:rsidR="00000000" w:rsidDel="00000000" w:rsidP="00000000" w:rsidRDefault="00000000" w:rsidRPr="00000000" w14:paraId="0000001D">
      <w:pPr>
        <w:contextualSpacing w:val="0"/>
        <w:rPr>
          <w:sz w:val="24"/>
          <w:szCs w:val="24"/>
        </w:rPr>
      </w:pPr>
      <w:r w:rsidDel="00000000" w:rsidR="00000000" w:rsidRPr="00000000">
        <w:rPr>
          <w:sz w:val="24"/>
          <w:szCs w:val="24"/>
          <w:rtl w:val="0"/>
        </w:rPr>
        <w:t xml:space="preserve">Non –Binary </w:t>
      </w:r>
    </w:p>
    <w:p w:rsidR="00000000" w:rsidDel="00000000" w:rsidP="00000000" w:rsidRDefault="00000000" w:rsidRPr="00000000" w14:paraId="0000001E">
      <w:pPr>
        <w:contextualSpacing w:val="0"/>
        <w:rPr>
          <w:sz w:val="24"/>
          <w:szCs w:val="24"/>
        </w:rPr>
      </w:pPr>
      <w:r w:rsidDel="00000000" w:rsidR="00000000" w:rsidRPr="00000000">
        <w:rPr>
          <w:sz w:val="24"/>
          <w:szCs w:val="24"/>
          <w:rtl w:val="0"/>
        </w:rPr>
        <w:t xml:space="preserve">Culture</w:t>
      </w:r>
    </w:p>
    <w:p w:rsidR="00000000" w:rsidDel="00000000" w:rsidP="00000000" w:rsidRDefault="00000000" w:rsidRPr="00000000" w14:paraId="0000001F">
      <w:pPr>
        <w:contextualSpacing w:val="0"/>
        <w:rPr>
          <w:sz w:val="24"/>
          <w:szCs w:val="24"/>
        </w:rPr>
      </w:pPr>
      <w:r w:rsidDel="00000000" w:rsidR="00000000" w:rsidRPr="00000000">
        <w:rPr>
          <w:sz w:val="24"/>
          <w:szCs w:val="24"/>
          <w:rtl w:val="0"/>
        </w:rPr>
        <w:t xml:space="preserve">Religion</w:t>
      </w:r>
    </w:p>
    <w:p w:rsidR="00000000" w:rsidDel="00000000" w:rsidP="00000000" w:rsidRDefault="00000000" w:rsidRPr="00000000" w14:paraId="00000020">
      <w:pPr>
        <w:contextualSpacing w:val="0"/>
        <w:rPr>
          <w:sz w:val="24"/>
          <w:szCs w:val="24"/>
        </w:rPr>
      </w:pPr>
      <w:r w:rsidDel="00000000" w:rsidR="00000000" w:rsidRPr="00000000">
        <w:rPr>
          <w:sz w:val="24"/>
          <w:szCs w:val="24"/>
          <w:rtl w:val="0"/>
        </w:rPr>
        <w:t xml:space="preserve">Transvestite</w:t>
      </w:r>
    </w:p>
    <w:p w:rsidR="00000000" w:rsidDel="00000000" w:rsidP="00000000" w:rsidRDefault="00000000" w:rsidRPr="00000000" w14:paraId="00000021">
      <w:pPr>
        <w:contextualSpacing w:val="0"/>
        <w:rPr>
          <w:sz w:val="24"/>
          <w:szCs w:val="24"/>
        </w:rPr>
        <w:sectPr>
          <w:type w:val="continuous"/>
          <w:pgSz w:h="16838" w:w="11906"/>
          <w:pgMar w:bottom="1440" w:top="1440" w:left="1440" w:right="1440" w:header="708" w:footer="708"/>
          <w:cols w:equalWidth="0" w:num="3">
            <w:col w:space="708" w:w="2536.666666666666"/>
            <w:col w:space="708" w:w="2536.666666666666"/>
            <w:col w:space="0" w:w="2536.666666666666"/>
          </w:cols>
        </w:sectPr>
      </w:pPr>
      <w:r w:rsidDel="00000000" w:rsidR="00000000" w:rsidRPr="00000000">
        <w:rPr>
          <w:sz w:val="24"/>
          <w:szCs w:val="24"/>
          <w:rtl w:val="0"/>
        </w:rPr>
        <w:t xml:space="preserve">Gay </w:t>
      </w:r>
    </w:p>
    <w:p w:rsidR="00000000" w:rsidDel="00000000" w:rsidP="00000000" w:rsidRDefault="00000000" w:rsidRPr="00000000" w14:paraId="00000022">
      <w:pPr>
        <w:contextualSpacing w:val="0"/>
        <w:rPr>
          <w:sz w:val="24"/>
          <w:szCs w:val="24"/>
        </w:rPr>
      </w:pPr>
      <w:r w:rsidDel="00000000" w:rsidR="00000000" w:rsidRPr="00000000">
        <w:rPr>
          <w:rtl w:val="0"/>
        </w:rPr>
      </w:r>
    </w:p>
    <w:p w:rsidR="00000000" w:rsidDel="00000000" w:rsidP="00000000" w:rsidRDefault="00000000" w:rsidRPr="00000000" w14:paraId="00000023">
      <w:pPr>
        <w:contextualSpacing w:val="0"/>
        <w:rPr>
          <w:b w:val="1"/>
          <w:sz w:val="24"/>
          <w:szCs w:val="24"/>
          <w:u w:val="single"/>
        </w:rPr>
      </w:pPr>
      <w:r w:rsidDel="00000000" w:rsidR="00000000" w:rsidRPr="00000000">
        <w:rPr>
          <w:b w:val="1"/>
          <w:sz w:val="24"/>
          <w:szCs w:val="24"/>
          <w:u w:val="single"/>
          <w:rtl w:val="0"/>
        </w:rPr>
        <w:t xml:space="preserve">Answers for the matching resource</w:t>
      </w:r>
    </w:p>
    <w:p w:rsidR="00000000" w:rsidDel="00000000" w:rsidP="00000000" w:rsidRDefault="00000000" w:rsidRPr="00000000" w14:paraId="00000024">
      <w:pPr>
        <w:contextualSpacing w:val="0"/>
        <w:rPr>
          <w:b w:val="1"/>
          <w:sz w:val="24"/>
          <w:szCs w:val="24"/>
        </w:rPr>
      </w:pPr>
      <w:r w:rsidDel="00000000" w:rsidR="00000000" w:rsidRPr="00000000">
        <w:rPr>
          <w:rtl w:val="0"/>
        </w:rPr>
      </w:r>
    </w:p>
    <w:p w:rsidR="00000000" w:rsidDel="00000000" w:rsidP="00000000" w:rsidRDefault="00000000" w:rsidRPr="00000000" w14:paraId="00000025">
      <w:pPr>
        <w:contextualSpacing w:val="0"/>
        <w:rPr>
          <w:b w:val="1"/>
          <w:sz w:val="24"/>
          <w:szCs w:val="24"/>
        </w:rPr>
      </w:pPr>
      <w:r w:rsidDel="00000000" w:rsidR="00000000" w:rsidRPr="00000000">
        <w:rPr>
          <w:b w:val="1"/>
          <w:sz w:val="24"/>
          <w:szCs w:val="24"/>
          <w:rtl w:val="0"/>
        </w:rPr>
        <w:t xml:space="preserve">Transgender </w:t>
      </w:r>
    </w:p>
    <w:p w:rsidR="00000000" w:rsidDel="00000000" w:rsidP="00000000" w:rsidRDefault="00000000" w:rsidRPr="00000000" w14:paraId="00000026">
      <w:pPr>
        <w:ind w:left="0" w:firstLine="0"/>
        <w:contextualSpacing w:val="0"/>
        <w:rPr>
          <w:sz w:val="24"/>
          <w:szCs w:val="24"/>
        </w:rPr>
      </w:pPr>
      <w:r w:rsidDel="00000000" w:rsidR="00000000" w:rsidRPr="00000000">
        <w:rPr>
          <w:sz w:val="24"/>
          <w:szCs w:val="24"/>
          <w:rtl w:val="0"/>
        </w:rPr>
        <w:t xml:space="preserve">A person who is assigned a gender at birth but identifies and lives as the opposite gender.</w:t>
      </w:r>
    </w:p>
    <w:p w:rsidR="00000000" w:rsidDel="00000000" w:rsidP="00000000" w:rsidRDefault="00000000" w:rsidRPr="00000000" w14:paraId="00000027">
      <w:pPr>
        <w:contextualSpacing w:val="0"/>
        <w:rPr>
          <w:b w:val="1"/>
          <w:sz w:val="24"/>
          <w:szCs w:val="24"/>
        </w:rPr>
      </w:pPr>
      <w:r w:rsidDel="00000000" w:rsidR="00000000" w:rsidRPr="00000000">
        <w:rPr>
          <w:b w:val="1"/>
          <w:sz w:val="24"/>
          <w:szCs w:val="24"/>
          <w:rtl w:val="0"/>
        </w:rPr>
        <w:t xml:space="preserve">Homosexual</w:t>
      </w:r>
    </w:p>
    <w:p w:rsidR="00000000" w:rsidDel="00000000" w:rsidP="00000000" w:rsidRDefault="00000000" w:rsidRPr="00000000" w14:paraId="00000028">
      <w:pPr>
        <w:ind w:left="0" w:firstLine="0"/>
        <w:contextualSpacing w:val="0"/>
        <w:rPr>
          <w:b w:val="1"/>
          <w:sz w:val="24"/>
          <w:szCs w:val="24"/>
        </w:rPr>
      </w:pPr>
      <w:r w:rsidDel="00000000" w:rsidR="00000000" w:rsidRPr="00000000">
        <w:rPr>
          <w:sz w:val="24"/>
          <w:szCs w:val="24"/>
          <w:rtl w:val="0"/>
        </w:rPr>
        <w:t xml:space="preserve">A person who has an emotional, romantic and / or sexual orientation towards the same gender.</w:t>
      </w:r>
      <w:r w:rsidDel="00000000" w:rsidR="00000000" w:rsidRPr="00000000">
        <w:rPr>
          <w:rtl w:val="0"/>
        </w:rPr>
      </w:r>
    </w:p>
    <w:p w:rsidR="00000000" w:rsidDel="00000000" w:rsidP="00000000" w:rsidRDefault="00000000" w:rsidRPr="00000000" w14:paraId="00000029">
      <w:pPr>
        <w:contextualSpacing w:val="0"/>
        <w:rPr>
          <w:b w:val="1"/>
          <w:sz w:val="24"/>
          <w:szCs w:val="24"/>
        </w:rPr>
      </w:pPr>
      <w:r w:rsidDel="00000000" w:rsidR="00000000" w:rsidRPr="00000000">
        <w:rPr>
          <w:b w:val="1"/>
          <w:sz w:val="24"/>
          <w:szCs w:val="24"/>
          <w:rtl w:val="0"/>
        </w:rPr>
        <w:t xml:space="preserve">Heterosexual</w:t>
      </w:r>
    </w:p>
    <w:p w:rsidR="00000000" w:rsidDel="00000000" w:rsidP="00000000" w:rsidRDefault="00000000" w:rsidRPr="00000000" w14:paraId="0000002A">
      <w:pPr>
        <w:ind w:left="0" w:firstLine="0"/>
        <w:contextualSpacing w:val="0"/>
        <w:rPr>
          <w:sz w:val="24"/>
          <w:szCs w:val="24"/>
        </w:rPr>
      </w:pPr>
      <w:r w:rsidDel="00000000" w:rsidR="00000000" w:rsidRPr="00000000">
        <w:rPr>
          <w:sz w:val="24"/>
          <w:szCs w:val="24"/>
          <w:rtl w:val="0"/>
        </w:rPr>
        <w:t xml:space="preserve">A person who has an emotional, romantic and / or sexual orientation to the opposite sex.</w:t>
      </w:r>
    </w:p>
    <w:p w:rsidR="00000000" w:rsidDel="00000000" w:rsidP="00000000" w:rsidRDefault="00000000" w:rsidRPr="00000000" w14:paraId="0000002B">
      <w:pPr>
        <w:contextualSpacing w:val="0"/>
        <w:rPr>
          <w:b w:val="1"/>
          <w:sz w:val="24"/>
          <w:szCs w:val="24"/>
        </w:rPr>
      </w:pPr>
      <w:r w:rsidDel="00000000" w:rsidR="00000000" w:rsidRPr="00000000">
        <w:rPr>
          <w:b w:val="1"/>
          <w:sz w:val="24"/>
          <w:szCs w:val="24"/>
          <w:rtl w:val="0"/>
        </w:rPr>
        <w:t xml:space="preserve">Lesbian</w:t>
      </w:r>
    </w:p>
    <w:p w:rsidR="00000000" w:rsidDel="00000000" w:rsidP="00000000" w:rsidRDefault="00000000" w:rsidRPr="00000000" w14:paraId="0000002C">
      <w:pPr>
        <w:contextualSpacing w:val="0"/>
        <w:rPr>
          <w:b w:val="1"/>
          <w:sz w:val="24"/>
          <w:szCs w:val="24"/>
          <w:u w:val="single"/>
        </w:rPr>
      </w:pPr>
      <w:r w:rsidDel="00000000" w:rsidR="00000000" w:rsidRPr="00000000">
        <w:rPr>
          <w:sz w:val="24"/>
          <w:szCs w:val="24"/>
          <w:rtl w:val="0"/>
        </w:rPr>
        <w:t xml:space="preserve">A female who has an emotional, romantic and / or sexual orientation towards another female.</w:t>
      </w:r>
      <w:r w:rsidDel="00000000" w:rsidR="00000000" w:rsidRPr="00000000">
        <w:rPr>
          <w:rtl w:val="0"/>
        </w:rPr>
      </w:r>
    </w:p>
    <w:p w:rsidR="00000000" w:rsidDel="00000000" w:rsidP="00000000" w:rsidRDefault="00000000" w:rsidRPr="00000000" w14:paraId="0000002D">
      <w:pPr>
        <w:contextualSpacing w:val="0"/>
        <w:rPr>
          <w:b w:val="1"/>
          <w:sz w:val="24"/>
          <w:szCs w:val="24"/>
        </w:rPr>
      </w:pPr>
      <w:r w:rsidDel="00000000" w:rsidR="00000000" w:rsidRPr="00000000">
        <w:rPr>
          <w:b w:val="1"/>
          <w:sz w:val="24"/>
          <w:szCs w:val="24"/>
          <w:rtl w:val="0"/>
        </w:rPr>
        <w:t xml:space="preserve">Gay </w:t>
      </w:r>
    </w:p>
    <w:p w:rsidR="00000000" w:rsidDel="00000000" w:rsidP="00000000" w:rsidRDefault="00000000" w:rsidRPr="00000000" w14:paraId="0000002E">
      <w:pPr>
        <w:contextualSpacing w:val="0"/>
        <w:rPr>
          <w:b w:val="1"/>
          <w:sz w:val="24"/>
          <w:szCs w:val="24"/>
          <w:u w:val="single"/>
        </w:rPr>
      </w:pPr>
      <w:r w:rsidDel="00000000" w:rsidR="00000000" w:rsidRPr="00000000">
        <w:rPr>
          <w:sz w:val="24"/>
          <w:szCs w:val="24"/>
          <w:rtl w:val="0"/>
        </w:rPr>
        <w:t xml:space="preserve">A male who has an emotional, romantic and / or sexual orientation towards another male.</w:t>
      </w:r>
      <w:r w:rsidDel="00000000" w:rsidR="00000000" w:rsidRPr="00000000">
        <w:rPr>
          <w:rtl w:val="0"/>
        </w:rPr>
      </w:r>
    </w:p>
    <w:p w:rsidR="00000000" w:rsidDel="00000000" w:rsidP="00000000" w:rsidRDefault="00000000" w:rsidRPr="00000000" w14:paraId="0000002F">
      <w:pPr>
        <w:contextualSpacing w:val="0"/>
        <w:rPr>
          <w:b w:val="1"/>
          <w:sz w:val="24"/>
          <w:szCs w:val="24"/>
        </w:rPr>
      </w:pPr>
      <w:r w:rsidDel="00000000" w:rsidR="00000000" w:rsidRPr="00000000">
        <w:rPr>
          <w:b w:val="1"/>
          <w:sz w:val="24"/>
          <w:szCs w:val="24"/>
          <w:rtl w:val="0"/>
        </w:rPr>
        <w:t xml:space="preserve">Pan Sexual </w:t>
      </w:r>
    </w:p>
    <w:p w:rsidR="00000000" w:rsidDel="00000000" w:rsidP="00000000" w:rsidRDefault="00000000" w:rsidRPr="00000000" w14:paraId="00000030">
      <w:pPr>
        <w:contextualSpacing w:val="0"/>
        <w:rPr>
          <w:sz w:val="24"/>
          <w:szCs w:val="24"/>
        </w:rPr>
      </w:pPr>
      <w:r w:rsidDel="00000000" w:rsidR="00000000" w:rsidRPr="00000000">
        <w:rPr>
          <w:sz w:val="24"/>
          <w:szCs w:val="24"/>
          <w:rtl w:val="0"/>
        </w:rPr>
        <w:t xml:space="preserve">A person whose emotional, romantic and / or sexual attraction towards others is not limited by biological sex, gender or gender identity.</w:t>
      </w:r>
    </w:p>
    <w:p w:rsidR="00000000" w:rsidDel="00000000" w:rsidP="00000000" w:rsidRDefault="00000000" w:rsidRPr="00000000" w14:paraId="00000031">
      <w:pPr>
        <w:contextualSpacing w:val="0"/>
        <w:rPr>
          <w:b w:val="1"/>
          <w:sz w:val="24"/>
          <w:szCs w:val="24"/>
        </w:rPr>
      </w:pPr>
      <w:r w:rsidDel="00000000" w:rsidR="00000000" w:rsidRPr="00000000">
        <w:rPr>
          <w:b w:val="1"/>
          <w:sz w:val="24"/>
          <w:szCs w:val="24"/>
          <w:rtl w:val="0"/>
        </w:rPr>
        <w:t xml:space="preserve">Non-binary </w:t>
      </w:r>
    </w:p>
    <w:p w:rsidR="00000000" w:rsidDel="00000000" w:rsidP="00000000" w:rsidRDefault="00000000" w:rsidRPr="00000000" w14:paraId="00000032">
      <w:pPr>
        <w:contextualSpacing w:val="0"/>
        <w:rPr>
          <w:sz w:val="24"/>
          <w:szCs w:val="24"/>
        </w:rPr>
      </w:pPr>
      <w:r w:rsidDel="00000000" w:rsidR="00000000" w:rsidRPr="00000000">
        <w:rPr>
          <w:sz w:val="24"/>
          <w:szCs w:val="24"/>
          <w:rtl w:val="0"/>
        </w:rPr>
        <w:t xml:space="preserve">An umbrella term for a person who does not identify as only male or female, or who may identify as both.</w:t>
      </w:r>
    </w:p>
    <w:p w:rsidR="00000000" w:rsidDel="00000000" w:rsidP="00000000" w:rsidRDefault="00000000" w:rsidRPr="00000000" w14:paraId="00000033">
      <w:pPr>
        <w:contextualSpacing w:val="0"/>
        <w:rPr>
          <w:sz w:val="24"/>
          <w:szCs w:val="24"/>
        </w:rPr>
      </w:pPr>
      <w:r w:rsidDel="00000000" w:rsidR="00000000" w:rsidRPr="00000000">
        <w:rPr>
          <w:rtl w:val="0"/>
        </w:rPr>
      </w:r>
    </w:p>
    <w:sectPr>
      <w:type w:val="continuous"/>
      <w:pgSz w:h="16838" w:w="11906"/>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